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0BF30" w14:textId="6113DE2D" w:rsidR="00EB6484" w:rsidRDefault="007F3303">
      <w:r>
        <w:t>MHHS Transition document v15.3</w:t>
      </w:r>
    </w:p>
    <w:p w14:paraId="63E1D3D3" w14:textId="7D43742B" w:rsidR="007F3303" w:rsidRDefault="007F3303">
      <w:r>
        <w:t>Changes made between v15.2 and 15.3 are:</w:t>
      </w:r>
    </w:p>
    <w:p w14:paraId="5942E838" w14:textId="13EF6488" w:rsidR="007F3303" w:rsidRDefault="00475AF5" w:rsidP="007F3303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n</w:t>
      </w:r>
      <w:r w:rsidR="007F3303">
        <w:t xml:space="preserve">o amendments required </w:t>
      </w:r>
      <w:r>
        <w:t>due to</w:t>
      </w:r>
      <w:r w:rsidR="007F3303">
        <w:t xml:space="preserve"> DCP422 introduced into DCUSA v15.3 but the version number of the MHHS Transitional change document amended to reflect it is changes against the current version of </w:t>
      </w:r>
      <w:proofErr w:type="gramStart"/>
      <w:r w:rsidR="007F3303">
        <w:t>DCUSA;</w:t>
      </w:r>
      <w:proofErr w:type="gramEnd"/>
    </w:p>
    <w:p w14:paraId="046EEA7E" w14:textId="4EA9D6C8" w:rsidR="007F3303" w:rsidRDefault="00475AF5" w:rsidP="00D161EB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</w:t>
      </w:r>
      <w:r w:rsidR="007F3303">
        <w:t xml:space="preserve"> the definition of Data Services Agent to include </w:t>
      </w:r>
      <w:r>
        <w:t xml:space="preserve">the </w:t>
      </w:r>
      <w:r w:rsidR="007F3303">
        <w:t xml:space="preserve">Market-Wide Data </w:t>
      </w:r>
      <w:proofErr w:type="gramStart"/>
      <w:r w:rsidR="007F3303">
        <w:t>Service</w:t>
      </w:r>
      <w:r w:rsidR="00D161EB">
        <w:t>;</w:t>
      </w:r>
      <w:proofErr w:type="gramEnd"/>
    </w:p>
    <w:p w14:paraId="6F771D23" w14:textId="732A93DE" w:rsidR="00D161EB" w:rsidRDefault="00475AF5" w:rsidP="00D161EB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</w:t>
      </w:r>
      <w:r w:rsidR="00D161EB">
        <w:t>dded the following definitions:</w:t>
      </w:r>
    </w:p>
    <w:p w14:paraId="47CE8F9B" w14:textId="17AF5CF4" w:rsidR="00D161EB" w:rsidRDefault="00D161EB" w:rsidP="00D161EB">
      <w:pPr>
        <w:pStyle w:val="ListParagraph"/>
        <w:numPr>
          <w:ilvl w:val="1"/>
          <w:numId w:val="1"/>
        </w:numPr>
        <w:spacing w:before="120" w:after="120" w:line="240" w:lineRule="auto"/>
        <w:contextualSpacing w:val="0"/>
      </w:pPr>
      <w:r>
        <w:t xml:space="preserve">Market-Wide Data </w:t>
      </w:r>
      <w:proofErr w:type="gramStart"/>
      <w:r>
        <w:t>Service;</w:t>
      </w:r>
      <w:proofErr w:type="gramEnd"/>
    </w:p>
    <w:p w14:paraId="039E130D" w14:textId="20EDCE95" w:rsidR="00D161EB" w:rsidRDefault="00D161EB" w:rsidP="00D161EB">
      <w:pPr>
        <w:pStyle w:val="ListParagraph"/>
        <w:numPr>
          <w:ilvl w:val="1"/>
          <w:numId w:val="1"/>
        </w:numPr>
        <w:spacing w:before="120" w:after="120" w:line="240" w:lineRule="auto"/>
        <w:contextualSpacing w:val="0"/>
      </w:pPr>
      <w:r>
        <w:t>Market Participant I.D.</w:t>
      </w:r>
    </w:p>
    <w:p w14:paraId="6D840E64" w14:textId="3AB31F73" w:rsidR="00C15957" w:rsidRDefault="00C15957" w:rsidP="00B26EDE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Removed the amendment</w:t>
      </w:r>
      <w:r w:rsidR="00765432">
        <w:t xml:space="preserve"> to limit the definition to D0242 </w:t>
      </w:r>
      <w:r>
        <w:t xml:space="preserve">made </w:t>
      </w:r>
      <w:r w:rsidR="00765432">
        <w:t>in</w:t>
      </w:r>
      <w:r>
        <w:t xml:space="preserve"> </w:t>
      </w:r>
      <w:r w:rsidRPr="00823C2D">
        <w:t xml:space="preserve">Settlement Class </w:t>
      </w:r>
      <w:proofErr w:type="spellStart"/>
      <w:r w:rsidRPr="00823C2D">
        <w:t>MSiD</w:t>
      </w:r>
      <w:proofErr w:type="spellEnd"/>
      <w:r w:rsidRPr="00823C2D">
        <w:t xml:space="preserve"> Count</w:t>
      </w:r>
      <w:r>
        <w:t xml:space="preserve"> and </w:t>
      </w:r>
      <w:r w:rsidR="00765432" w:rsidRPr="00823C2D">
        <w:t xml:space="preserve">Settlement Class Unit </w:t>
      </w:r>
      <w:proofErr w:type="gramStart"/>
      <w:r w:rsidR="00765432" w:rsidRPr="00823C2D">
        <w:t>Count</w:t>
      </w:r>
      <w:r w:rsidR="00765432">
        <w:t>;</w:t>
      </w:r>
      <w:proofErr w:type="gramEnd"/>
    </w:p>
    <w:p w14:paraId="39D0D708" w14:textId="5584DA21" w:rsidR="00475AF5" w:rsidRDefault="00475AF5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amended clause 15.5 to refer to market Participant I.D. rather than the DIP </w:t>
      </w:r>
      <w:proofErr w:type="gramStart"/>
      <w:r>
        <w:t>I.D.</w:t>
      </w:r>
      <w:r w:rsidR="004D69E6">
        <w:t>;</w:t>
      </w:r>
      <w:proofErr w:type="gramEnd"/>
    </w:p>
    <w:p w14:paraId="57E3C6DF" w14:textId="08608C8B" w:rsidR="00233006" w:rsidRDefault="00233006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clause 16 removed. The DIP forms part of the BBC so no need to reflect it separately like the data transfer service</w:t>
      </w:r>
      <w:r w:rsidR="004D69E6">
        <w:t xml:space="preserve"> since BSC is already catered for in the </w:t>
      </w:r>
      <w:proofErr w:type="gramStart"/>
      <w:r w:rsidR="004D69E6">
        <w:t>clause;</w:t>
      </w:r>
      <w:proofErr w:type="gramEnd"/>
    </w:p>
    <w:p w14:paraId="751862F6" w14:textId="17E8C893" w:rsidR="00B26EDE" w:rsidRDefault="00B26EDE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clause 37 removed. The DIP forms part of the BBC so no need to reflect it separately like the data transfer service since BSC is already catered for in the </w:t>
      </w:r>
      <w:proofErr w:type="gramStart"/>
      <w:r>
        <w:t>clause;</w:t>
      </w:r>
      <w:proofErr w:type="gramEnd"/>
    </w:p>
    <w:p w14:paraId="7A7E64C2" w14:textId="46308869" w:rsidR="00B26EDE" w:rsidRDefault="00B26EDE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amended clause 42.14 3 (B) to refer to market Participant I.D. rather than the DIP </w:t>
      </w:r>
      <w:proofErr w:type="gramStart"/>
      <w:r>
        <w:t>I.D.;</w:t>
      </w:r>
      <w:proofErr w:type="gramEnd"/>
    </w:p>
    <w:p w14:paraId="4850016B" w14:textId="01DD45FA" w:rsidR="00D160B6" w:rsidRDefault="00D160B6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Demand Control schedule has been checked and corresponds to previously developed text. </w:t>
      </w:r>
    </w:p>
    <w:p w14:paraId="65C40224" w14:textId="2B843152" w:rsidR="008C1EAE" w:rsidRDefault="008C1EAE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Market Participant I.D. added to schedule </w:t>
      </w:r>
      <w:proofErr w:type="gramStart"/>
      <w:r>
        <w:t>11;</w:t>
      </w:r>
      <w:proofErr w:type="gramEnd"/>
    </w:p>
    <w:p w14:paraId="6C08EA97" w14:textId="13463189" w:rsidR="00D05898" w:rsidRDefault="00D05898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 schedule 16</w:t>
      </w:r>
      <w:r w:rsidR="004A0EE7">
        <w:t>,</w:t>
      </w:r>
      <w:r>
        <w:t xml:space="preserve"> </w:t>
      </w:r>
      <w:proofErr w:type="spellStart"/>
      <w:r w:rsidR="004A0EE7">
        <w:t>paragrapgh</w:t>
      </w:r>
      <w:proofErr w:type="spellEnd"/>
      <w:r w:rsidR="004A0EE7">
        <w:t xml:space="preserve"> 133 and 140B </w:t>
      </w:r>
      <w:r>
        <w:t xml:space="preserve">to cater for the two flows provided by the Market-wide Data Service </w:t>
      </w:r>
      <w:r w:rsidR="004A0EE7">
        <w:t>(IF-013 and IF-014</w:t>
      </w:r>
      <w:proofErr w:type="gramStart"/>
      <w:r w:rsidR="004A0EE7">
        <w:t>)</w:t>
      </w:r>
      <w:r w:rsidR="00851F09">
        <w:t>;</w:t>
      </w:r>
      <w:proofErr w:type="gramEnd"/>
    </w:p>
    <w:p w14:paraId="23FA6ABF" w14:textId="5D853B8B" w:rsidR="00851F09" w:rsidRDefault="00851F09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 schedule 19 to refer to market Participant I.D.; and</w:t>
      </w:r>
    </w:p>
    <w:p w14:paraId="4623349A" w14:textId="437AC200" w:rsidR="00851F09" w:rsidRDefault="00851F09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 schedule 21 to refer to market Participant I.D</w:t>
      </w:r>
    </w:p>
    <w:p w14:paraId="7CD83ED4" w14:textId="77777777" w:rsidR="00851F09" w:rsidRDefault="00851F09" w:rsidP="00851F09">
      <w:pPr>
        <w:spacing w:before="120" w:after="120" w:line="240" w:lineRule="auto"/>
      </w:pPr>
    </w:p>
    <w:p w14:paraId="1DC7C09B" w14:textId="77777777" w:rsidR="00B26EDE" w:rsidRDefault="00B26EDE" w:rsidP="00B26EDE">
      <w:pPr>
        <w:spacing w:before="120" w:after="120" w:line="240" w:lineRule="auto"/>
      </w:pPr>
    </w:p>
    <w:p w14:paraId="7BB9AF9C" w14:textId="7F66C5EB" w:rsidR="00B26EDE" w:rsidRDefault="008C1EAE" w:rsidP="00B26EDE">
      <w:pPr>
        <w:spacing w:before="120" w:after="120" w:line="240" w:lineRule="auto"/>
      </w:pPr>
      <w:r>
        <w:t>On 10) above I do not understand why there is a need for two rows</w:t>
      </w:r>
    </w:p>
    <w:p w14:paraId="26E549AE" w14:textId="1F9F3E70" w:rsidR="00B26EDE" w:rsidRDefault="00B26EDE" w:rsidP="00D160B6">
      <w:pPr>
        <w:spacing w:before="120" w:after="120" w:line="240" w:lineRule="auto"/>
        <w:jc w:val="both"/>
      </w:pPr>
      <w:r>
        <w:t>Note: I have been reviewing the release 3 documents but can’t find anything relating to CR19. However</w:t>
      </w:r>
      <w:r w:rsidR="00D160B6">
        <w:t>, in the DIN Log,</w:t>
      </w:r>
      <w:r>
        <w:t xml:space="preserve"> DIN246 states that this is in interim release 5 (4 Oct)</w:t>
      </w:r>
      <w:r w:rsidR="00D160B6">
        <w:t>.</w:t>
      </w:r>
      <w:r>
        <w:t xml:space="preserve"> CR27 (DIN511) is planned for the same release. The data flows have all been put in square brackets in case we don’t see in resulted REP/IF data flows in time for the release of the document to the MHHS </w:t>
      </w:r>
      <w:r w:rsidR="00D160B6">
        <w:t>Programme</w:t>
      </w:r>
      <w:r>
        <w:t>.</w:t>
      </w:r>
    </w:p>
    <w:p w14:paraId="7F28332B" w14:textId="77777777" w:rsidR="00D160B6" w:rsidRDefault="00D160B6" w:rsidP="00D160B6">
      <w:pPr>
        <w:spacing w:before="120" w:after="120" w:line="240" w:lineRule="auto"/>
        <w:jc w:val="both"/>
        <w:rPr>
          <w:b/>
          <w:bCs/>
        </w:rPr>
      </w:pPr>
    </w:p>
    <w:p w14:paraId="7D0E9A4B" w14:textId="77777777" w:rsidR="00D05898" w:rsidRPr="00D160B6" w:rsidRDefault="00D05898" w:rsidP="00D160B6">
      <w:pPr>
        <w:spacing w:before="120" w:after="120" w:line="240" w:lineRule="auto"/>
        <w:jc w:val="both"/>
        <w:rPr>
          <w:b/>
          <w:bCs/>
        </w:rPr>
      </w:pPr>
    </w:p>
    <w:sectPr w:rsidR="00D05898" w:rsidRPr="00D160B6" w:rsidSect="008C1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F7D8E"/>
    <w:multiLevelType w:val="hybridMultilevel"/>
    <w:tmpl w:val="F9F83C5C"/>
    <w:lvl w:ilvl="0" w:tplc="5C4AF8D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03"/>
    <w:rsid w:val="00221DC0"/>
    <w:rsid w:val="00233006"/>
    <w:rsid w:val="002F09DB"/>
    <w:rsid w:val="00475AF5"/>
    <w:rsid w:val="004A0EE7"/>
    <w:rsid w:val="004D69E6"/>
    <w:rsid w:val="00583B35"/>
    <w:rsid w:val="00765432"/>
    <w:rsid w:val="007F3303"/>
    <w:rsid w:val="00851F09"/>
    <w:rsid w:val="00894A49"/>
    <w:rsid w:val="008C1EAE"/>
    <w:rsid w:val="00B26EDE"/>
    <w:rsid w:val="00C15957"/>
    <w:rsid w:val="00D05898"/>
    <w:rsid w:val="00D160B6"/>
    <w:rsid w:val="00D1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E90B6"/>
  <w15:chartTrackingRefBased/>
  <w15:docId w15:val="{994FF01C-6292-46B3-B197-773D3CDD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303"/>
    <w:pPr>
      <w:ind w:left="720"/>
      <w:contextualSpacing/>
    </w:pPr>
  </w:style>
  <w:style w:type="paragraph" w:styleId="Revision">
    <w:name w:val="Revision"/>
    <w:hidden/>
    <w:uiPriority w:val="99"/>
    <w:semiHidden/>
    <w:rsid w:val="00D16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Andy Green</cp:lastModifiedBy>
  <cp:revision>2</cp:revision>
  <dcterms:created xsi:type="dcterms:W3CDTF">2023-08-07T12:30:00Z</dcterms:created>
  <dcterms:modified xsi:type="dcterms:W3CDTF">2023-08-07T12:30:00Z</dcterms:modified>
</cp:coreProperties>
</file>